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EA" w:rsidRDefault="00AA6FEA" w:rsidP="00F171B0">
      <w:pPr>
        <w:jc w:val="center"/>
        <w:rPr>
          <w:b/>
          <w:bCs/>
          <w:color w:val="FF0000"/>
          <w:sz w:val="80"/>
          <w:szCs w:val="80"/>
          <w:lang w:eastAsia="pt-BR"/>
        </w:rPr>
      </w:pPr>
      <w:r w:rsidRPr="00F6549A">
        <w:rPr>
          <w:b/>
          <w:bCs/>
          <w:color w:val="0070C0"/>
          <w:sz w:val="80"/>
          <w:szCs w:val="80"/>
          <w:lang w:eastAsia="pt-BR"/>
        </w:rPr>
        <w:t>DIALOGUE</w:t>
      </w:r>
      <w:r w:rsidRPr="00F6549A">
        <w:rPr>
          <w:color w:val="0070C0"/>
          <w:sz w:val="80"/>
          <w:szCs w:val="80"/>
          <w:lang w:eastAsia="pt-BR"/>
        </w:rPr>
        <w:t xml:space="preserve"> </w:t>
      </w:r>
      <w:r w:rsidRPr="00F6549A">
        <w:rPr>
          <w:b/>
          <w:bCs/>
          <w:color w:val="FFC000"/>
          <w:sz w:val="80"/>
          <w:szCs w:val="80"/>
          <w:lang w:eastAsia="pt-BR"/>
        </w:rPr>
        <w:t>INTERRELIGIEUX</w:t>
      </w:r>
      <w:r w:rsidRPr="00F6549A">
        <w:rPr>
          <w:b/>
          <w:bCs/>
          <w:sz w:val="80"/>
          <w:szCs w:val="80"/>
          <w:lang w:eastAsia="pt-BR"/>
        </w:rPr>
        <w:t xml:space="preserve"> </w:t>
      </w:r>
      <w:r w:rsidRPr="00F6549A">
        <w:rPr>
          <w:b/>
          <w:bCs/>
          <w:color w:val="FF0000"/>
          <w:sz w:val="80"/>
          <w:szCs w:val="80"/>
          <w:lang w:eastAsia="pt-BR"/>
        </w:rPr>
        <w:t>AU TCHAD</w:t>
      </w:r>
    </w:p>
    <w:p w:rsidR="00F171B0" w:rsidRDefault="00F171B0" w:rsidP="00F3246B">
      <w:pPr>
        <w:rPr>
          <w:sz w:val="28"/>
          <w:szCs w:val="28"/>
          <w:lang w:eastAsia="pt-BR"/>
        </w:rPr>
      </w:pPr>
    </w:p>
    <w:p w:rsidR="00B97E56" w:rsidRDefault="00B97E56" w:rsidP="00F6549A">
      <w:pPr>
        <w:rPr>
          <w:color w:val="833C0B" w:themeColor="accent2" w:themeShade="80"/>
          <w:sz w:val="28"/>
          <w:szCs w:val="28"/>
          <w:lang w:eastAsia="pt-BR"/>
        </w:rPr>
        <w:sectPr w:rsidR="00B97E56" w:rsidSect="00F3246B">
          <w:pgSz w:w="16839" w:h="23814" w:code="8"/>
          <w:pgMar w:top="1417" w:right="1701" w:bottom="1417" w:left="1701" w:header="708" w:footer="708" w:gutter="0"/>
          <w:cols w:space="708"/>
          <w:docGrid w:linePitch="360"/>
        </w:sectPr>
      </w:pPr>
    </w:p>
    <w:p w:rsidR="00F6549A" w:rsidRDefault="00AA6FEA" w:rsidP="00F6549A">
      <w:pPr>
        <w:rPr>
          <w:sz w:val="28"/>
          <w:szCs w:val="28"/>
          <w:lang w:eastAsia="pt-BR"/>
        </w:rPr>
      </w:pPr>
      <w:r w:rsidRPr="00FF4FA3">
        <w:rPr>
          <w:color w:val="833C0B" w:themeColor="accent2" w:themeShade="80"/>
          <w:sz w:val="28"/>
          <w:szCs w:val="28"/>
          <w:lang w:eastAsia="pt-BR"/>
        </w:rPr>
        <w:lastRenderedPageBreak/>
        <w:t xml:space="preserve">Lors de son passage en 1990, le Pape Jean Paul II a demandé aux communautés chrétiennes et musulmanes, de travailler ensemble dans un climat de liberté et de paix. </w:t>
      </w:r>
    </w:p>
    <w:p w:rsidR="00AA6FEA" w:rsidRPr="00F171B0" w:rsidRDefault="00AA6FEA" w:rsidP="00F6549A">
      <w:pPr>
        <w:rPr>
          <w:b/>
          <w:bCs/>
          <w:color w:val="C00000"/>
          <w:sz w:val="24"/>
          <w:szCs w:val="24"/>
          <w:lang w:eastAsia="pt-BR"/>
        </w:rPr>
      </w:pPr>
      <w:r w:rsidRPr="00F171B0">
        <w:rPr>
          <w:b/>
          <w:bCs/>
          <w:color w:val="C00000"/>
          <w:sz w:val="28"/>
          <w:szCs w:val="28"/>
          <w:lang w:eastAsia="pt-BR"/>
        </w:rPr>
        <w:t>Objectif Global</w:t>
      </w:r>
    </w:p>
    <w:p w:rsidR="00F3246B" w:rsidRPr="00FF4FA3" w:rsidRDefault="00AA6FEA" w:rsidP="00F6549A">
      <w:pPr>
        <w:rPr>
          <w:color w:val="833C0B" w:themeColor="accent2" w:themeShade="80"/>
          <w:sz w:val="24"/>
          <w:szCs w:val="24"/>
          <w:lang w:eastAsia="pt-BR"/>
        </w:rPr>
      </w:pPr>
      <w:r w:rsidRPr="00FF4FA3">
        <w:rPr>
          <w:color w:val="833C0B" w:themeColor="accent2" w:themeShade="80"/>
          <w:sz w:val="28"/>
          <w:szCs w:val="28"/>
          <w:lang w:eastAsia="pt-BR"/>
        </w:rPr>
        <w:t xml:space="preserve">L’objectif global du </w:t>
      </w:r>
      <w:r w:rsidR="00F6549A" w:rsidRPr="00FF4FA3">
        <w:rPr>
          <w:color w:val="833C0B" w:themeColor="accent2" w:themeShade="80"/>
          <w:sz w:val="28"/>
          <w:szCs w:val="28"/>
          <w:lang w:eastAsia="pt-BR"/>
        </w:rPr>
        <w:t>dialogue</w:t>
      </w:r>
      <w:r w:rsidRPr="00FF4FA3">
        <w:rPr>
          <w:color w:val="833C0B" w:themeColor="accent2" w:themeShade="80"/>
          <w:sz w:val="28"/>
          <w:szCs w:val="28"/>
          <w:lang w:eastAsia="pt-BR"/>
        </w:rPr>
        <w:t xml:space="preserve"> est d’éliminer les préjugés et la méfiance mutuelle entre deux communautés : chrétiennes et musulmanes.</w:t>
      </w:r>
    </w:p>
    <w:p w:rsidR="00AA6FEA" w:rsidRPr="00F171B0" w:rsidRDefault="00B97E56" w:rsidP="00F3246B">
      <w:pPr>
        <w:rPr>
          <w:b/>
          <w:bCs/>
          <w:color w:val="C00000"/>
          <w:sz w:val="24"/>
          <w:szCs w:val="24"/>
          <w:lang w:eastAsia="pt-BR"/>
        </w:rPr>
      </w:pPr>
      <w:r>
        <w:rPr>
          <w:noProof/>
          <w:sz w:val="28"/>
          <w:szCs w:val="28"/>
          <w:lang w:val="it-IT" w:eastAsia="it-IT"/>
        </w:rPr>
        <w:drawing>
          <wp:anchor distT="0" distB="0" distL="114300" distR="114300" simplePos="0" relativeHeight="251658240" behindDoc="0" locked="0" layoutInCell="1" allowOverlap="1" wp14:anchorId="749B8426" wp14:editId="0D298F75">
            <wp:simplePos x="0" y="0"/>
            <wp:positionH relativeFrom="margin">
              <wp:posOffset>1912620</wp:posOffset>
            </wp:positionH>
            <wp:positionV relativeFrom="margin">
              <wp:posOffset>3947160</wp:posOffset>
            </wp:positionV>
            <wp:extent cx="4563110" cy="3835400"/>
            <wp:effectExtent l="0" t="0" r="8890" b="0"/>
            <wp:wrapSquare wrapText="bothSides"/>
            <wp:docPr id="1" name="Immagine 1" descr="C:\Users\mccj\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j\Desktop\3.pn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563110" cy="383540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AA6FEA" w:rsidRPr="00F171B0">
        <w:rPr>
          <w:b/>
          <w:bCs/>
          <w:color w:val="C00000"/>
          <w:sz w:val="28"/>
          <w:szCs w:val="28"/>
          <w:lang w:eastAsia="pt-BR"/>
        </w:rPr>
        <w:t>Objectifs spécifiques</w:t>
      </w:r>
    </w:p>
    <w:p w:rsidR="00AA6FEA" w:rsidRPr="00FF4FA3" w:rsidRDefault="00AA6FEA" w:rsidP="00F171B0">
      <w:pPr>
        <w:pStyle w:val="Paragrafoelenco"/>
        <w:numPr>
          <w:ilvl w:val="0"/>
          <w:numId w:val="4"/>
        </w:numPr>
        <w:rPr>
          <w:color w:val="833C0B" w:themeColor="accent2" w:themeShade="80"/>
          <w:sz w:val="24"/>
          <w:szCs w:val="24"/>
          <w:lang w:eastAsia="pt-BR"/>
        </w:rPr>
      </w:pPr>
      <w:r w:rsidRPr="00FF4FA3">
        <w:rPr>
          <w:color w:val="833C0B" w:themeColor="accent2" w:themeShade="80"/>
          <w:sz w:val="28"/>
          <w:szCs w:val="28"/>
          <w:lang w:eastAsia="pt-BR"/>
        </w:rPr>
        <w:t>Promouvoir ensemble les valeurs susceptibles de conduire le pays au développement : la justice et la paix, la réconciliation et le pardon, l’honnêteté, la culture du travail bien fait, la tolérance et la non-violence, le respect du bien commun et la solidarité, etc.</w:t>
      </w:r>
    </w:p>
    <w:p w:rsidR="00AA6FEA" w:rsidRPr="00FF4FA3" w:rsidRDefault="00AA6FEA" w:rsidP="00F171B0">
      <w:pPr>
        <w:pStyle w:val="Paragrafoelenco"/>
        <w:numPr>
          <w:ilvl w:val="0"/>
          <w:numId w:val="4"/>
        </w:numPr>
        <w:rPr>
          <w:color w:val="833C0B" w:themeColor="accent2" w:themeShade="80"/>
          <w:sz w:val="24"/>
          <w:szCs w:val="24"/>
          <w:lang w:eastAsia="pt-BR"/>
        </w:rPr>
      </w:pPr>
      <w:r w:rsidRPr="00FF4FA3">
        <w:rPr>
          <w:color w:val="833C0B" w:themeColor="accent2" w:themeShade="80"/>
          <w:sz w:val="28"/>
          <w:szCs w:val="28"/>
          <w:lang w:eastAsia="pt-BR"/>
        </w:rPr>
        <w:t>Mener ensemble avec les autres églises et les musulmans, des actions contre l’intégrisme et l’intolérance,</w:t>
      </w:r>
    </w:p>
    <w:p w:rsidR="00AA6FEA" w:rsidRPr="00FF4FA3" w:rsidRDefault="00AA6FEA" w:rsidP="00F171B0">
      <w:pPr>
        <w:pStyle w:val="Paragrafoelenco"/>
        <w:numPr>
          <w:ilvl w:val="0"/>
          <w:numId w:val="4"/>
        </w:numPr>
        <w:rPr>
          <w:color w:val="833C0B" w:themeColor="accent2" w:themeShade="80"/>
          <w:sz w:val="24"/>
          <w:szCs w:val="24"/>
          <w:lang w:eastAsia="pt-BR"/>
        </w:rPr>
      </w:pPr>
      <w:r w:rsidRPr="00FF4FA3">
        <w:rPr>
          <w:color w:val="833C0B" w:themeColor="accent2" w:themeShade="80"/>
          <w:sz w:val="28"/>
          <w:szCs w:val="28"/>
          <w:lang w:eastAsia="pt-BR"/>
        </w:rPr>
        <w:t>Former les agents pastoraux et les communautés chrétiennes.</w:t>
      </w:r>
    </w:p>
    <w:p w:rsidR="00AA6FEA" w:rsidRPr="00FF4FA3" w:rsidRDefault="00AA6FEA" w:rsidP="00F171B0">
      <w:pPr>
        <w:pStyle w:val="Paragrafoelenco"/>
        <w:numPr>
          <w:ilvl w:val="0"/>
          <w:numId w:val="4"/>
        </w:numPr>
        <w:rPr>
          <w:color w:val="833C0B" w:themeColor="accent2" w:themeShade="80"/>
          <w:sz w:val="24"/>
          <w:szCs w:val="24"/>
          <w:lang w:val="fr-FR" w:eastAsia="pt-BR"/>
        </w:rPr>
      </w:pPr>
      <w:r w:rsidRPr="00FF4FA3">
        <w:rPr>
          <w:color w:val="833C0B" w:themeColor="accent2" w:themeShade="80"/>
          <w:sz w:val="28"/>
          <w:szCs w:val="28"/>
          <w:lang w:val="fr-FR" w:eastAsia="pt-BR"/>
        </w:rPr>
        <w:t>Renforcer le BDRCM d’un personnel formé.</w:t>
      </w:r>
    </w:p>
    <w:p w:rsidR="00AA6FEA" w:rsidRPr="00FF4FA3" w:rsidRDefault="00AA6FEA" w:rsidP="00F171B0">
      <w:pPr>
        <w:pStyle w:val="Paragrafoelenco"/>
        <w:numPr>
          <w:ilvl w:val="0"/>
          <w:numId w:val="4"/>
        </w:numPr>
        <w:rPr>
          <w:color w:val="833C0B" w:themeColor="accent2" w:themeShade="80"/>
          <w:sz w:val="24"/>
          <w:szCs w:val="24"/>
          <w:lang w:val="pt-BR" w:eastAsia="pt-BR"/>
        </w:rPr>
      </w:pPr>
      <w:r w:rsidRPr="00FF4FA3">
        <w:rPr>
          <w:color w:val="833C0B" w:themeColor="accent2" w:themeShade="80"/>
          <w:sz w:val="28"/>
          <w:szCs w:val="28"/>
          <w:lang w:val="pt-BR" w:eastAsia="pt-BR"/>
        </w:rPr>
        <w:t>Former à l’islamologie et à l’histoire de l’Eglise.</w:t>
      </w:r>
    </w:p>
    <w:p w:rsidR="00AA6FEA" w:rsidRPr="00FF4FA3" w:rsidRDefault="00AA6FEA" w:rsidP="00F171B0">
      <w:pPr>
        <w:pStyle w:val="Paragrafoelenco"/>
        <w:numPr>
          <w:ilvl w:val="0"/>
          <w:numId w:val="4"/>
        </w:numPr>
        <w:rPr>
          <w:color w:val="833C0B" w:themeColor="accent2" w:themeShade="80"/>
          <w:sz w:val="24"/>
          <w:szCs w:val="24"/>
          <w:lang w:val="pt-BR" w:eastAsia="pt-BR"/>
        </w:rPr>
      </w:pPr>
      <w:r w:rsidRPr="00FF4FA3">
        <w:rPr>
          <w:color w:val="833C0B" w:themeColor="accent2" w:themeShade="80"/>
          <w:sz w:val="28"/>
          <w:szCs w:val="28"/>
          <w:lang w:val="pt-BR" w:eastAsia="pt-BR"/>
        </w:rPr>
        <w:t>Former les chrétiens catholiques à la connaissance de leur Eglise pour mieux affronter les défis d’un dialogue franc et sincère.</w:t>
      </w:r>
    </w:p>
    <w:p w:rsidR="00F3246B" w:rsidRPr="00FF4FA3" w:rsidRDefault="00AA6FEA" w:rsidP="00F6549A">
      <w:pPr>
        <w:rPr>
          <w:color w:val="833C0B" w:themeColor="accent2" w:themeShade="80"/>
          <w:sz w:val="24"/>
          <w:szCs w:val="24"/>
          <w:lang w:val="pt-BR" w:eastAsia="pt-BR"/>
        </w:rPr>
      </w:pPr>
      <w:r w:rsidRPr="00F171B0">
        <w:rPr>
          <w:color w:val="C00000"/>
          <w:sz w:val="28"/>
          <w:szCs w:val="28"/>
          <w:lang w:eastAsia="pt-BR"/>
        </w:rPr>
        <w:t>1)</w:t>
      </w:r>
      <w:r w:rsidR="00FF4FA3">
        <w:rPr>
          <w:color w:val="C00000"/>
          <w:sz w:val="14"/>
          <w:szCs w:val="14"/>
          <w:lang w:eastAsia="pt-BR"/>
        </w:rPr>
        <w:t xml:space="preserve">   </w:t>
      </w:r>
      <w:r w:rsidRPr="00F171B0">
        <w:rPr>
          <w:b/>
          <w:bCs/>
          <w:color w:val="C00000"/>
          <w:sz w:val="28"/>
          <w:szCs w:val="28"/>
          <w:lang w:eastAsia="pt-BR"/>
        </w:rPr>
        <w:t xml:space="preserve">La </w:t>
      </w:r>
      <w:r w:rsidR="00F6549A">
        <w:rPr>
          <w:b/>
          <w:bCs/>
          <w:color w:val="C00000"/>
          <w:sz w:val="28"/>
          <w:szCs w:val="28"/>
          <w:lang w:eastAsia="pt-BR"/>
        </w:rPr>
        <w:t>Tente d’Abramo:</w:t>
      </w:r>
      <w:r w:rsidRPr="00F171B0">
        <w:rPr>
          <w:color w:val="C00000"/>
          <w:sz w:val="28"/>
          <w:szCs w:val="28"/>
          <w:lang w:eastAsia="pt-BR"/>
        </w:rPr>
        <w:t xml:space="preserve"> </w:t>
      </w:r>
      <w:r w:rsidRPr="00FF4FA3">
        <w:rPr>
          <w:color w:val="833C0B" w:themeColor="accent2" w:themeShade="80"/>
          <w:sz w:val="28"/>
          <w:szCs w:val="28"/>
          <w:lang w:eastAsia="pt-BR"/>
        </w:rPr>
        <w:t>est une structure créée  par les missionnaires Comboniens</w:t>
      </w:r>
      <w:bookmarkStart w:id="0" w:name="14f63ca1f7409132__GoBack"/>
      <w:bookmarkEnd w:id="0"/>
      <w:r w:rsidRPr="00FF4FA3">
        <w:rPr>
          <w:color w:val="833C0B" w:themeColor="accent2" w:themeShade="80"/>
          <w:sz w:val="28"/>
          <w:szCs w:val="28"/>
          <w:lang w:eastAsia="pt-BR"/>
        </w:rPr>
        <w:t xml:space="preserve"> en 2006, pour servir de lieu de rencontre entre les jeunes chrétiens et musulmans, lycéens et étudiants. Elle contient un dépôt de livres scolaires, de cultures générales, en Arabe, Français et Anglais. Elle contient aussi des salles de lecture, de conférence aux usages polyvalents. La bibliothèque organise des conférences-débats, des projections de films sur des thématiques qui intéressent les jeunes chrétiens et musulmans. Elle assure aussi des formations spécialisées en informatique, cours de soutien scolaire, renforcement de capacité en Anglais, Français et Arabe. </w:t>
      </w:r>
      <w:r w:rsidRPr="00FF4FA3">
        <w:rPr>
          <w:color w:val="833C0B" w:themeColor="accent2" w:themeShade="80"/>
          <w:sz w:val="28"/>
          <w:szCs w:val="28"/>
          <w:lang w:val="pt-BR" w:eastAsia="pt-BR"/>
        </w:rPr>
        <w:t xml:space="preserve">Ainsi elle sert de lieu de connaissance mutuelle, de croissance humaine, culturelle et de brassage. </w:t>
      </w:r>
    </w:p>
    <w:p w:rsidR="00AA6FEA" w:rsidRPr="00FF4FA3" w:rsidRDefault="00AA6FEA" w:rsidP="00FF4FA3">
      <w:pPr>
        <w:rPr>
          <w:color w:val="833C0B" w:themeColor="accent2" w:themeShade="80"/>
          <w:sz w:val="24"/>
          <w:szCs w:val="24"/>
          <w:lang w:val="pt-BR" w:eastAsia="pt-BR"/>
        </w:rPr>
      </w:pPr>
      <w:r w:rsidRPr="00F171B0">
        <w:rPr>
          <w:color w:val="C00000"/>
          <w:sz w:val="28"/>
          <w:szCs w:val="28"/>
          <w:lang w:val="pt-BR" w:eastAsia="pt-BR"/>
        </w:rPr>
        <w:t>2)</w:t>
      </w:r>
      <w:r w:rsidR="00FF4FA3">
        <w:rPr>
          <w:color w:val="C00000"/>
          <w:sz w:val="14"/>
          <w:szCs w:val="14"/>
          <w:lang w:val="pt-BR" w:eastAsia="pt-BR"/>
        </w:rPr>
        <w:t xml:space="preserve">   </w:t>
      </w:r>
      <w:r w:rsidRPr="00F171B0">
        <w:rPr>
          <w:b/>
          <w:bCs/>
          <w:color w:val="C00000"/>
          <w:sz w:val="28"/>
          <w:szCs w:val="28"/>
          <w:lang w:val="pt-BR" w:eastAsia="pt-BR"/>
        </w:rPr>
        <w:t>Le Bureau de la Rencontre Chrétien-Musulman</w:t>
      </w:r>
      <w:r w:rsidRPr="00F171B0">
        <w:rPr>
          <w:color w:val="C00000"/>
          <w:sz w:val="28"/>
          <w:szCs w:val="28"/>
          <w:lang w:val="pt-BR" w:eastAsia="pt-BR"/>
        </w:rPr>
        <w:t xml:space="preserve">: </w:t>
      </w:r>
      <w:r w:rsidR="00FF4FA3" w:rsidRPr="00FF4FA3">
        <w:rPr>
          <w:color w:val="833C0B" w:themeColor="accent2" w:themeShade="80"/>
          <w:sz w:val="28"/>
          <w:szCs w:val="28"/>
          <w:lang w:val="pt-BR" w:eastAsia="pt-BR"/>
        </w:rPr>
        <w:t>D</w:t>
      </w:r>
      <w:r w:rsidRPr="00FF4FA3">
        <w:rPr>
          <w:color w:val="833C0B" w:themeColor="accent2" w:themeShade="80"/>
          <w:sz w:val="28"/>
          <w:szCs w:val="28"/>
          <w:lang w:val="pt-BR" w:eastAsia="pt-BR"/>
        </w:rPr>
        <w:t xml:space="preserve">ans la première phase de sa mission, le BDCRM faisait la sensibilisation et la formation des chrétiens sur la connaissance de l’islam de base. </w:t>
      </w:r>
    </w:p>
    <w:p w:rsidR="00FF4FA3" w:rsidRPr="00FF4FA3" w:rsidRDefault="00AA6FEA" w:rsidP="00F3246B">
      <w:pPr>
        <w:rPr>
          <w:color w:val="833C0B" w:themeColor="accent2" w:themeShade="80"/>
          <w:sz w:val="28"/>
          <w:szCs w:val="28"/>
          <w:lang w:val="pt-BR" w:eastAsia="pt-BR"/>
        </w:rPr>
      </w:pPr>
      <w:r w:rsidRPr="00FF4FA3">
        <w:rPr>
          <w:color w:val="833C0B" w:themeColor="accent2" w:themeShade="80"/>
          <w:sz w:val="28"/>
          <w:szCs w:val="28"/>
          <w:lang w:val="pt-BR" w:eastAsia="pt-BR"/>
        </w:rPr>
        <w:t xml:space="preserve">Depuis l’année 2008, le BDRCM a pris l’initiative de créer une Plate-forme interconfessionnelle (PFI), qui regroupe le Conseil Supérieur des Affaires Islamiques (CSAI), l’Entente des Eglises et Missions Evangéliques au Tchad (EEMET) et l’Eglise Catholique (EC), afin de travailler ensemble </w:t>
      </w:r>
      <w:r w:rsidR="00FF4FA3" w:rsidRPr="00FF4FA3">
        <w:rPr>
          <w:color w:val="833C0B" w:themeColor="accent2" w:themeShade="80"/>
          <w:sz w:val="28"/>
          <w:szCs w:val="28"/>
          <w:lang w:val="pt-BR" w:eastAsia="pt-BR"/>
        </w:rPr>
        <w:t>pour une paix durable au Tchad.</w:t>
      </w:r>
    </w:p>
    <w:p w:rsidR="00AA6FEA" w:rsidRDefault="00AA6FEA" w:rsidP="00F3246B">
      <w:pPr>
        <w:rPr>
          <w:color w:val="833C0B" w:themeColor="accent2" w:themeShade="80"/>
          <w:sz w:val="28"/>
          <w:szCs w:val="28"/>
          <w:lang w:val="pt-BR" w:eastAsia="pt-BR"/>
        </w:rPr>
      </w:pPr>
      <w:r w:rsidRPr="00FF4FA3">
        <w:rPr>
          <w:color w:val="833C0B" w:themeColor="accent2" w:themeShade="80"/>
          <w:sz w:val="28"/>
          <w:szCs w:val="28"/>
          <w:lang w:val="pt-BR" w:eastAsia="pt-BR"/>
        </w:rPr>
        <w:t>Cette volonté est soutenue par le Chef de l’Etat tchadien, qui institua par décret 1341 du 17 Novembre 2011, une Journée Nationale de Prière pour la Paix, la Cohabitation Pacifique et la Concorde Nationale. Il a aussi facilité la mission de la Plate-forme interconfessionnelle, auprès des autorités administratives et militaires, à l’intérieur du pays.</w:t>
      </w:r>
    </w:p>
    <w:p w:rsidR="00B97E56" w:rsidRDefault="00B97E56" w:rsidP="00F3246B">
      <w:pPr>
        <w:rPr>
          <w:color w:val="833C0B" w:themeColor="accent2" w:themeShade="80"/>
          <w:sz w:val="24"/>
          <w:szCs w:val="24"/>
          <w:lang w:val="pt-BR" w:eastAsia="pt-BR"/>
        </w:rPr>
        <w:sectPr w:rsidR="00B97E56" w:rsidSect="00B97E56">
          <w:type w:val="continuous"/>
          <w:pgSz w:w="16839" w:h="23814" w:code="8"/>
          <w:pgMar w:top="1417" w:right="1701" w:bottom="1417" w:left="1701" w:header="708" w:footer="708" w:gutter="0"/>
          <w:cols w:num="2" w:space="708"/>
          <w:docGrid w:linePitch="360"/>
        </w:sectPr>
      </w:pPr>
    </w:p>
    <w:p w:rsidR="00FF4FA3" w:rsidRPr="00FF4FA3" w:rsidRDefault="003A6BE9" w:rsidP="00F3246B">
      <w:pPr>
        <w:rPr>
          <w:color w:val="833C0B" w:themeColor="accent2" w:themeShade="80"/>
          <w:sz w:val="24"/>
          <w:szCs w:val="24"/>
          <w:lang w:val="pt-BR" w:eastAsia="pt-BR"/>
        </w:rPr>
      </w:pPr>
      <w:bookmarkStart w:id="1" w:name="_GoBack"/>
      <w:bookmarkEnd w:id="1"/>
      <w:r>
        <w:rPr>
          <w:noProof/>
          <w:color w:val="833C0B" w:themeColor="accent2" w:themeShade="80"/>
          <w:sz w:val="24"/>
          <w:szCs w:val="24"/>
          <w:lang w:val="it-IT" w:eastAsia="it-IT"/>
        </w:rPr>
        <w:lastRenderedPageBreak/>
        <w:drawing>
          <wp:anchor distT="0" distB="0" distL="114300" distR="114300" simplePos="0" relativeHeight="251659264" behindDoc="0" locked="0" layoutInCell="1" allowOverlap="1" wp14:anchorId="7D3C363D" wp14:editId="09F9C8F6">
            <wp:simplePos x="0" y="0"/>
            <wp:positionH relativeFrom="margin">
              <wp:posOffset>2042160</wp:posOffset>
            </wp:positionH>
            <wp:positionV relativeFrom="margin">
              <wp:posOffset>11092815</wp:posOffset>
            </wp:positionV>
            <wp:extent cx="4062730" cy="2412365"/>
            <wp:effectExtent l="0" t="0" r="0" b="6985"/>
            <wp:wrapSquare wrapText="bothSides"/>
            <wp:docPr id="3" name="Immagine 3" descr="C:\Users\mccj\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cj\Desktop\unnamed (1).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a14:imgEffect>
                            </a14:imgLayer>
                          </a14:imgProps>
                        </a:ext>
                        <a:ext uri="{28A0092B-C50C-407E-A947-70E740481C1C}">
                          <a14:useLocalDpi xmlns:a14="http://schemas.microsoft.com/office/drawing/2010/main" val="0"/>
                        </a:ext>
                      </a:extLst>
                    </a:blip>
                    <a:srcRect t="4809" b="16011"/>
                    <a:stretch/>
                  </pic:blipFill>
                  <pic:spPr bwMode="auto">
                    <a:xfrm>
                      <a:off x="0" y="0"/>
                      <a:ext cx="4062730" cy="2412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F4FA3" w:rsidRPr="00FF4FA3" w:rsidSect="00B97E56">
      <w:type w:val="continuous"/>
      <w:pgSz w:w="16839" w:h="23814" w:code="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33F6"/>
    <w:multiLevelType w:val="hybridMultilevel"/>
    <w:tmpl w:val="468825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0EE036A"/>
    <w:multiLevelType w:val="hybridMultilevel"/>
    <w:tmpl w:val="3E86F6E6"/>
    <w:lvl w:ilvl="0" w:tplc="AD401AAA">
      <w:start w:val="1"/>
      <w:numFmt w:val="decimal"/>
      <w:lvlText w:val="%1)"/>
      <w:lvlJc w:val="left"/>
      <w:pPr>
        <w:ind w:left="750" w:hanging="39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B004F7"/>
    <w:multiLevelType w:val="hybridMultilevel"/>
    <w:tmpl w:val="29DA0A2E"/>
    <w:lvl w:ilvl="0" w:tplc="AD401AAA">
      <w:start w:val="1"/>
      <w:numFmt w:val="decimal"/>
      <w:lvlText w:val="%1)"/>
      <w:lvlJc w:val="left"/>
      <w:pPr>
        <w:ind w:left="750" w:hanging="39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D7D713E"/>
    <w:multiLevelType w:val="hybridMultilevel"/>
    <w:tmpl w:val="2BB41CFA"/>
    <w:lvl w:ilvl="0" w:tplc="AD401AAA">
      <w:start w:val="1"/>
      <w:numFmt w:val="decimal"/>
      <w:lvlText w:val="%1)"/>
      <w:lvlJc w:val="left"/>
      <w:pPr>
        <w:ind w:left="750" w:hanging="39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FEA"/>
    <w:rsid w:val="003A6BE9"/>
    <w:rsid w:val="005F4541"/>
    <w:rsid w:val="00854249"/>
    <w:rsid w:val="009A397B"/>
    <w:rsid w:val="00AA6FEA"/>
    <w:rsid w:val="00B97E56"/>
    <w:rsid w:val="00D440BB"/>
    <w:rsid w:val="00F171B0"/>
    <w:rsid w:val="00F3246B"/>
    <w:rsid w:val="00F6549A"/>
    <w:rsid w:val="00FF4FA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246B"/>
    <w:rPr>
      <w:lang w:val="es-4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246B"/>
    <w:pPr>
      <w:ind w:left="720"/>
      <w:contextualSpacing/>
    </w:pPr>
  </w:style>
  <w:style w:type="paragraph" w:styleId="Testofumetto">
    <w:name w:val="Balloon Text"/>
    <w:basedOn w:val="Normale"/>
    <w:link w:val="TestofumettoCarattere"/>
    <w:uiPriority w:val="99"/>
    <w:semiHidden/>
    <w:unhideWhenUsed/>
    <w:rsid w:val="00F171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71B0"/>
    <w:rPr>
      <w:rFonts w:ascii="Tahoma" w:hAnsi="Tahoma" w:cs="Tahoma"/>
      <w:sz w:val="16"/>
      <w:szCs w:val="16"/>
      <w:lang w:val="es-4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246B"/>
    <w:rPr>
      <w:lang w:val="es-4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246B"/>
    <w:pPr>
      <w:ind w:left="720"/>
      <w:contextualSpacing/>
    </w:pPr>
  </w:style>
  <w:style w:type="paragraph" w:styleId="Testofumetto">
    <w:name w:val="Balloon Text"/>
    <w:basedOn w:val="Normale"/>
    <w:link w:val="TestofumettoCarattere"/>
    <w:uiPriority w:val="99"/>
    <w:semiHidden/>
    <w:unhideWhenUsed/>
    <w:rsid w:val="00F171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71B0"/>
    <w:rPr>
      <w:rFonts w:ascii="Tahoma" w:hAnsi="Tahoma" w:cs="Tahoma"/>
      <w:sz w:val="16"/>
      <w:szCs w:val="1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74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397</Words>
  <Characters>2263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Dário</dc:creator>
  <cp:lastModifiedBy>mccj</cp:lastModifiedBy>
  <cp:revision>6</cp:revision>
  <dcterms:created xsi:type="dcterms:W3CDTF">2015-08-25T15:21:00Z</dcterms:created>
  <dcterms:modified xsi:type="dcterms:W3CDTF">2015-08-26T10:28:00Z</dcterms:modified>
</cp:coreProperties>
</file>